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Tieto chyby sa objavuju na display:</w:t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A:4 - Pump run at max. speed or pump inoperative</w:t>
      </w:r>
    </w:p>
    <w:p w:rsidR="00000000" w:rsidDel="00000000" w:rsidP="00000000" w:rsidRDefault="00000000" w:rsidRPr="00000000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0:D - Burner control unit fault</w:t>
      </w:r>
    </w:p>
    <w:p w:rsidR="00000000" w:rsidDel="00000000" w:rsidP="00000000" w:rsidRDefault="00000000" w:rsidRPr="00000000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0:2 -  Burner control unit fault</w:t>
      </w:r>
    </w:p>
    <w:p w:rsidR="00000000" w:rsidDel="00000000" w:rsidP="00000000" w:rsidRDefault="00000000" w:rsidRPr="00000000">
      <w:pPr>
        <w:contextualSpacing w:val="0"/>
        <w:rPr>
          <w:color w:val="545454"/>
        </w:rPr>
      </w:pPr>
      <w:r w:rsidDel="00000000" w:rsidR="00000000" w:rsidRPr="00000000">
        <w:rPr>
          <w:color w:val="222222"/>
          <w:rtl w:val="0"/>
        </w:rPr>
        <w:t xml:space="preserve">F:4 - </w:t>
      </w:r>
      <w:r w:rsidDel="00000000" w:rsidR="00000000" w:rsidRPr="00000000">
        <w:rPr>
          <w:color w:val="545454"/>
          <w:rtl w:val="0"/>
        </w:rPr>
        <w:t xml:space="preserve">Check the ionisation electrode</w:t>
      </w:r>
    </w:p>
    <w:p w:rsidR="00000000" w:rsidDel="00000000" w:rsidP="00000000" w:rsidRDefault="00000000" w:rsidRPr="00000000">
      <w:pPr>
        <w:contextualSpacing w:val="0"/>
        <w:rPr>
          <w:color w:val="5454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545454"/>
        </w:rPr>
      </w:pPr>
      <w:r w:rsidDel="00000000" w:rsidR="00000000" w:rsidRPr="00000000">
        <w:drawing>
          <wp:inline distB="114300" distT="114300" distL="114300" distR="114300">
            <wp:extent cx="5784488" cy="2652601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4488" cy="26526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5454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5454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5454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5454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Poistny ventil na boiler T-1848</w:t>
        </w:r>
      </w:hyperlink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Odborná kurenárska firma - partner vo Vašej blízkosti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Richard Baleja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Mlynská 1001/5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90031 Stupava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Telefón:</w:t>
        <w:tab/>
        <w:t xml:space="preserve">0908730403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Fax: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Servis produktov: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malé kotly do 35 kW</w:t>
        <w:tab/>
        <w:t xml:space="preserve">malé kotly do 35 kW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solárne systémy</w:t>
        <w:tab/>
        <w:t xml:space="preserve">solárne systémy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http://public.vitoservis.sk/PartnerDetail.aspx?partner=5342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http://www.manualslib.com/products/Viessmann-Vitodens-200-Wb2-Series-3551552.html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873.0708661417325" w:top="873.0708661417325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b w:val="1"/>
      </w:rPr>
    </w:pPr>
    <w:r w:rsidDel="00000000" w:rsidR="00000000" w:rsidRPr="00000000">
      <w:rPr>
        <w:b w:val="1"/>
        <w:rtl w:val="0"/>
      </w:rPr>
      <w:t xml:space="preserve">Vitodens 200 WB2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5" Type="http://schemas.openxmlformats.org/officeDocument/2006/relationships/image" Target="media/image01.png"/><Relationship Id="rId6" Type="http://schemas.openxmlformats.org/officeDocument/2006/relationships/hyperlink" Target="https://www.google.sk/search?q=ventil+poistn%C3%BD+na+bojler+T-1847+1/2%22++site:sk&amp;newwindow=1&amp;client=ubuntu&amp;hs=T9w&amp;channel=fs&amp;biw=1600&amp;bih=812&amp;source=lnms&amp;sa=X&amp;ved=0ahUKEwiY8e739sTMAhVLWBoKHe8WA5cQ_AUIBigA&amp;dpr=0.9" TargetMode="External"/><Relationship Id="rId7" Type="http://schemas.openxmlformats.org/officeDocument/2006/relationships/hyperlink" Target="http://public.vitoservis.sk/PartnerDetail.aspx?partner=5342" TargetMode="External"/><Relationship Id="rId8" Type="http://schemas.openxmlformats.org/officeDocument/2006/relationships/hyperlink" Target="http://www.manualslib.com/products/Viessmann-Vitodens-200-Wb2-Series-3551552.html" TargetMode="External"/></Relationships>
</file>